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4991"/>
        <w:gridCol w:w="1954"/>
        <w:gridCol w:w="3783"/>
        <w:gridCol w:w="2070"/>
        <w:gridCol w:w="1818"/>
      </w:tblGrid>
      <w:tr w:rsidR="006A6C19" w:rsidRPr="00E034A7" w:rsidTr="00842138">
        <w:trPr>
          <w:trHeight w:val="104"/>
        </w:trPr>
        <w:tc>
          <w:tcPr>
            <w:tcW w:w="4991" w:type="dxa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bookmarkStart w:id="0" w:name="_top"/>
            <w:bookmarkEnd w:id="0"/>
            <w:r w:rsidRPr="00E034A7">
              <w:rPr>
                <w:rFonts w:ascii="Verdana" w:hAnsi="Verdana"/>
                <w:sz w:val="24"/>
                <w:szCs w:val="24"/>
              </w:rPr>
              <w:t>Grade:2nd</w:t>
            </w:r>
          </w:p>
          <w:p w:rsidR="006A6C19" w:rsidRPr="007A06BA" w:rsidRDefault="006A6C19" w:rsidP="00A40C86">
            <w:pPr>
              <w:rPr>
                <w:rFonts w:ascii="Verdana" w:hAnsi="Verdana"/>
                <w:b/>
                <w:sz w:val="24"/>
                <w:szCs w:val="24"/>
              </w:rPr>
            </w:pPr>
            <w:r w:rsidRPr="007A06BA">
              <w:rPr>
                <w:rFonts w:ascii="Verdana" w:hAnsi="Verdana"/>
                <w:b/>
                <w:sz w:val="24"/>
                <w:szCs w:val="24"/>
              </w:rPr>
              <w:t xml:space="preserve">Unit </w:t>
            </w:r>
            <w:r w:rsidR="00A40C86" w:rsidRPr="007A06BA">
              <w:rPr>
                <w:rFonts w:ascii="Verdana" w:hAnsi="Verdana"/>
                <w:b/>
                <w:sz w:val="24"/>
                <w:szCs w:val="24"/>
              </w:rPr>
              <w:t>3</w:t>
            </w:r>
            <w:r w:rsidRPr="007A06BA">
              <w:rPr>
                <w:rFonts w:ascii="Verdana" w:hAnsi="Verdana"/>
                <w:b/>
                <w:sz w:val="24"/>
                <w:szCs w:val="24"/>
              </w:rPr>
              <w:t>:</w:t>
            </w:r>
            <w:r w:rsidR="00A40C86" w:rsidRPr="007A06BA">
              <w:rPr>
                <w:rFonts w:ascii="Verdana" w:hAnsi="Verdana"/>
                <w:b/>
                <w:sz w:val="24"/>
                <w:szCs w:val="24"/>
              </w:rPr>
              <w:t>Building Bridges with Unlikely Friends</w:t>
            </w:r>
          </w:p>
          <w:p w:rsidR="00A40C86" w:rsidRPr="00A40C86" w:rsidRDefault="00A40C86" w:rsidP="00A40C86">
            <w:pPr>
              <w:spacing w:after="120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They read how-to texts on building bridges and view these amazing structures on the Internet. Through realistic fiction, they examine the possibility of friendship in conflict-filled settings. Reading fantasy texts that depict animal experiences completes their exploration. Building on the writing of previous units, they write a letter to a character in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Charlotte’s Web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. Students also gather words from poetry and explore the meanings of idioms and words with common roots.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C14209">
              <w:rPr>
                <w:rFonts w:ascii="Verdana" w:hAnsi="Verdana"/>
                <w:b/>
                <w:sz w:val="24"/>
                <w:szCs w:val="24"/>
              </w:rPr>
              <w:t>Student Objectives</w:t>
            </w:r>
            <w:r w:rsidRPr="00E034A7">
              <w:rPr>
                <w:rFonts w:ascii="Verdana" w:hAnsi="Verdana"/>
                <w:sz w:val="24"/>
                <w:szCs w:val="24"/>
              </w:rPr>
              <w:t>: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a how-to book on building and designing bridges.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an explanatory piece on “how to build a bridge.”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i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nformational texts on both literal and figurative bridges.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Discern authors’ techniques for describing characters.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Write friendly letters to one of the characters in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Charlotte’s Web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commas correctly in the greeting and closing of a friendly letter.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responses to a letter from a character’s point of view.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Read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Henry and </w:t>
            </w:r>
            <w:proofErr w:type="spellStart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Mudge</w:t>
            </w:r>
            <w:proofErr w:type="spellEnd"/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a chapter book, to focus on characters</w:t>
            </w: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Use knowledge of a root word such as “bridge” to predict the meaning of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lastRenderedPageBreak/>
              <w:t>compound words and idioms.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Enjoy Haiku poetry, embracing the riddles and the language.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45" w:line="255" w:lineRule="atLeast"/>
              <w:ind w:left="3405"/>
              <w:textAlignment w:val="top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625" w:type="dxa"/>
            <w:gridSpan w:val="4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COMMON CORE STANDARDS:</w:t>
            </w:r>
          </w:p>
          <w:p w:rsidR="00A40C86" w:rsidRPr="00A40C86" w:rsidRDefault="00A40C86" w:rsidP="00A40C86">
            <w:pPr>
              <w:spacing w:before="7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These Focus Standards have been selected for the unit from the Common Core State Standards.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RL.2.7: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information gained from the illustrations and words in a print or digital text to demonstrate understanding of its characters, setting, or plot.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RL.2.3: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how characters in a story respond to major events and challenges.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RI.2.6: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Identify the main purpose of a text, including what the author wants to answer, explain, or describe.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W.2.2: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explanatory texts in which they introduce a topic, use facts and definitions to develop points, and provide a concluding statement or section.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L2.2: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L.2.2(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b):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commas in greetings and closings of letters.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L.2.4: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grade 2 reading and content,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choosing flexibly from an array of strategies.</w:t>
            </w:r>
          </w:p>
          <w:p w:rsidR="00A40C86" w:rsidRPr="00A40C86" w:rsidRDefault="00A40C86" w:rsidP="00A40C8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L.2.4(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d):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knowledge of the meaning of individual words to predict the meaning of compound words.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  <w:u w:val="single"/>
              </w:rPr>
            </w:pPr>
            <w:r w:rsidRPr="00E034A7"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  <w:u w:val="single"/>
              </w:rPr>
              <w:t>Phonics/Word Work</w:t>
            </w:r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-Word Families-</w:t>
            </w:r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Week 1&amp;2 </w:t>
            </w:r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–au, -aw, -awn</w:t>
            </w: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vowel Patterns, </w:t>
            </w:r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proofErr w:type="spellStart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alk</w:t>
            </w:r>
            <w:proofErr w:type="spellEnd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-all</w:t>
            </w:r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Week 3&amp;4 –</w:t>
            </w:r>
            <w:proofErr w:type="spellStart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ood</w:t>
            </w:r>
            <w:proofErr w:type="spellEnd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-</w:t>
            </w:r>
            <w:proofErr w:type="spellStart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ook</w:t>
            </w:r>
            <w:proofErr w:type="spellEnd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and –</w:t>
            </w:r>
            <w:proofErr w:type="spellStart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ank</w:t>
            </w:r>
            <w:proofErr w:type="spellEnd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ink, -</w:t>
            </w:r>
            <w:proofErr w:type="spellStart"/>
            <w:r w:rsidR="0036733E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unk</w:t>
            </w:r>
            <w:proofErr w:type="spellEnd"/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Week 5&amp;6 –</w:t>
            </w:r>
            <w:r w:rsidR="00DB7EB1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ice, and –age, -</w:t>
            </w:r>
            <w:proofErr w:type="spellStart"/>
            <w:r w:rsidR="00DB7EB1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arge</w:t>
            </w:r>
            <w:proofErr w:type="spellEnd"/>
          </w:p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-Phonics by Spelling Program</w:t>
            </w:r>
          </w:p>
          <w:p w:rsidR="006A6C19" w:rsidRPr="00E034A7" w:rsidRDefault="006A6C19" w:rsidP="00842138">
            <w:pPr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E034A7">
              <w:rPr>
                <w:rFonts w:ascii="Verdana" w:hAnsi="Verdana"/>
                <w:b/>
                <w:sz w:val="24"/>
                <w:szCs w:val="24"/>
                <w:u w:val="single"/>
              </w:rPr>
              <w:t>Grammar</w:t>
            </w:r>
          </w:p>
          <w:p w:rsidR="006A6C19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Week 1&amp;2 Possessive Nouns</w:t>
            </w:r>
          </w:p>
          <w:p w:rsidR="0036733E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Action Verbs</w:t>
            </w:r>
          </w:p>
          <w:p w:rsidR="0036733E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Week 3&amp;4 Linking verbs</w:t>
            </w:r>
          </w:p>
          <w:p w:rsidR="0036733E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Review action and linking verbs</w:t>
            </w:r>
          </w:p>
          <w:p w:rsidR="00DB7EB1" w:rsidRPr="00E034A7" w:rsidRDefault="00DB7EB1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Weeks, 5&amp;6 Verbs past and present</w:t>
            </w:r>
          </w:p>
          <w:p w:rsidR="00DB7EB1" w:rsidRPr="00E034A7" w:rsidRDefault="00DB7EB1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Helping  verbs, has, had and have</w:t>
            </w:r>
          </w:p>
          <w:p w:rsidR="006A6C19" w:rsidRPr="00E034A7" w:rsidRDefault="006A6C19" w:rsidP="00842138">
            <w:pPr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E034A7">
              <w:rPr>
                <w:rFonts w:ascii="Verdana" w:hAnsi="Verdana"/>
                <w:b/>
                <w:sz w:val="24"/>
                <w:szCs w:val="24"/>
                <w:u w:val="single"/>
              </w:rPr>
              <w:t>Comprehension Strategies</w:t>
            </w:r>
          </w:p>
          <w:p w:rsidR="0036733E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Week 1&amp;2 </w:t>
            </w:r>
            <w:r w:rsidRPr="00E034A7">
              <w:rPr>
                <w:rFonts w:ascii="Verdana" w:hAnsi="Verdana"/>
                <w:sz w:val="24"/>
                <w:szCs w:val="24"/>
              </w:rPr>
              <w:t>–Synthesize/review fix-up strategies</w:t>
            </w:r>
          </w:p>
          <w:p w:rsidR="0036733E" w:rsidRPr="00E034A7" w:rsidRDefault="0036733E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Week 3&amp;4- Monitor understanding and review synthesize</w:t>
            </w:r>
          </w:p>
          <w:p w:rsidR="00DB7EB1" w:rsidRPr="00E034A7" w:rsidRDefault="00DB7EB1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Week 5&amp;6-Make connections: Text to text, text to self, and text to world</w:t>
            </w:r>
          </w:p>
          <w:p w:rsidR="00DB7EB1" w:rsidRPr="00E034A7" w:rsidRDefault="00DB7EB1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Review monitor understanding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6C19" w:rsidRPr="00E034A7" w:rsidTr="00E034A7">
        <w:tc>
          <w:tcPr>
            <w:tcW w:w="4991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Read Aloud</w:t>
            </w:r>
          </w:p>
        </w:tc>
        <w:tc>
          <w:tcPr>
            <w:tcW w:w="1954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Shared Reading</w:t>
            </w:r>
          </w:p>
        </w:tc>
        <w:tc>
          <w:tcPr>
            <w:tcW w:w="3783" w:type="dxa"/>
          </w:tcPr>
          <w:p w:rsidR="006A6C19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Guided Reading</w:t>
            </w:r>
          </w:p>
          <w:p w:rsidR="00E034A7" w:rsidRPr="00E034A7" w:rsidRDefault="00E034A7" w:rsidP="00E034A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</w:t>
            </w:r>
            <w:r w:rsidRPr="00E034A7">
              <w:rPr>
                <w:rFonts w:ascii="Verdana" w:hAnsi="Verdana"/>
                <w:sz w:val="24"/>
                <w:szCs w:val="24"/>
              </w:rPr>
              <w:t xml:space="preserve">*Leveled Library/Rigby </w:t>
            </w:r>
          </w:p>
          <w:p w:rsidR="00E034A7" w:rsidRPr="00E034A7" w:rsidRDefault="00E034A7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70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Interactive Writing/</w:t>
            </w: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Writing Mini Lessons</w:t>
            </w:r>
          </w:p>
        </w:tc>
        <w:tc>
          <w:tcPr>
            <w:tcW w:w="1818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Independent Writing/</w:t>
            </w: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Reading</w:t>
            </w:r>
          </w:p>
        </w:tc>
      </w:tr>
      <w:tr w:rsidR="006A6C19" w:rsidRPr="00E034A7" w:rsidTr="00E034A7">
        <w:tc>
          <w:tcPr>
            <w:tcW w:w="4991" w:type="dxa"/>
          </w:tcPr>
          <w:p w:rsidR="00CF02AE" w:rsidRPr="00E034A7" w:rsidRDefault="00CF02AE" w:rsidP="00CF02AE">
            <w:pPr>
              <w:pStyle w:val="Heading5"/>
              <w:numPr>
                <w:ilvl w:val="1"/>
                <w:numId w:val="6"/>
              </w:numPr>
              <w:spacing w:after="60" w:line="240" w:lineRule="atLeast"/>
              <w:ind w:left="0"/>
              <w:textAlignment w:val="top"/>
              <w:outlineLvl w:val="4"/>
              <w:rPr>
                <w:sz w:val="24"/>
                <w:szCs w:val="24"/>
              </w:rPr>
            </w:pPr>
            <w:r w:rsidRPr="00E034A7">
              <w:rPr>
                <w:sz w:val="24"/>
                <w:szCs w:val="24"/>
              </w:rPr>
              <w:t>Stories</w:t>
            </w:r>
          </w:p>
          <w:p w:rsidR="00CF02AE" w:rsidRPr="00E034A7" w:rsidRDefault="00CF02AE" w:rsidP="00CF02AE">
            <w:pPr>
              <w:numPr>
                <w:ilvl w:val="2"/>
                <w:numId w:val="6"/>
              </w:numPr>
              <w:spacing w:after="45" w:line="255" w:lineRule="atLeast"/>
              <w:ind w:left="225"/>
              <w:textAlignment w:val="top"/>
              <w:rPr>
                <w:rFonts w:ascii="Verdana" w:hAnsi="Verdana"/>
                <w:color w:val="595959"/>
                <w:sz w:val="24"/>
                <w:szCs w:val="24"/>
              </w:rPr>
            </w:pPr>
            <w:r w:rsidRPr="00E034A7">
              <w:rPr>
                <w:rStyle w:val="Emphasis"/>
                <w:rFonts w:ascii="Verdana" w:hAnsi="Verdana"/>
                <w:color w:val="595959"/>
                <w:sz w:val="24"/>
                <w:szCs w:val="24"/>
              </w:rPr>
              <w:t xml:space="preserve">Henry and </w:t>
            </w:r>
            <w:proofErr w:type="spellStart"/>
            <w:r w:rsidRPr="00E034A7">
              <w:rPr>
                <w:rStyle w:val="Emphasis"/>
                <w:rFonts w:ascii="Verdana" w:hAnsi="Verdana"/>
                <w:color w:val="595959"/>
                <w:sz w:val="24"/>
                <w:szCs w:val="24"/>
              </w:rPr>
              <w:t>Mudge</w:t>
            </w:r>
            <w:proofErr w:type="spellEnd"/>
            <w:r w:rsidRPr="00E034A7">
              <w:rPr>
                <w:rStyle w:val="Emphasis"/>
                <w:rFonts w:ascii="Verdana" w:hAnsi="Verdana"/>
                <w:color w:val="595959"/>
                <w:sz w:val="24"/>
                <w:szCs w:val="24"/>
              </w:rPr>
              <w:t xml:space="preserve">: The First Book </w:t>
            </w:r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 xml:space="preserve">(Cynthia </w:t>
            </w:r>
            <w:proofErr w:type="spellStart"/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>Rylant</w:t>
            </w:r>
            <w:proofErr w:type="spellEnd"/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 xml:space="preserve"> and </w:t>
            </w:r>
            <w:proofErr w:type="spellStart"/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>Sucie</w:t>
            </w:r>
            <w:proofErr w:type="spellEnd"/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 xml:space="preserve"> Stevenson) (E)</w:t>
            </w:r>
          </w:p>
          <w:p w:rsidR="00CF02AE" w:rsidRPr="00E034A7" w:rsidRDefault="00CF02AE" w:rsidP="00CF02AE">
            <w:pPr>
              <w:numPr>
                <w:ilvl w:val="2"/>
                <w:numId w:val="6"/>
              </w:numPr>
              <w:spacing w:after="45" w:line="255" w:lineRule="atLeast"/>
              <w:ind w:left="225"/>
              <w:textAlignment w:val="top"/>
              <w:rPr>
                <w:rFonts w:ascii="Verdana" w:hAnsi="Verdana"/>
                <w:color w:val="595959"/>
                <w:sz w:val="24"/>
                <w:szCs w:val="24"/>
              </w:rPr>
            </w:pPr>
            <w:r w:rsidRPr="00E034A7">
              <w:rPr>
                <w:rStyle w:val="Emphasis"/>
                <w:rFonts w:ascii="Verdana" w:hAnsi="Verdana"/>
                <w:color w:val="595959"/>
                <w:sz w:val="24"/>
                <w:szCs w:val="24"/>
              </w:rPr>
              <w:t>The Fire Cat </w:t>
            </w:r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>(Esther Holden Averill) (E)</w:t>
            </w:r>
          </w:p>
          <w:p w:rsidR="00CF02AE" w:rsidRPr="00E034A7" w:rsidRDefault="00CF02AE" w:rsidP="00CF02AE">
            <w:pPr>
              <w:numPr>
                <w:ilvl w:val="2"/>
                <w:numId w:val="6"/>
              </w:numPr>
              <w:spacing w:after="45" w:line="255" w:lineRule="atLeast"/>
              <w:ind w:left="225"/>
              <w:textAlignment w:val="top"/>
              <w:rPr>
                <w:rFonts w:ascii="Verdana" w:hAnsi="Verdana"/>
                <w:color w:val="595959"/>
                <w:sz w:val="24"/>
                <w:szCs w:val="24"/>
              </w:rPr>
            </w:pPr>
            <w:r w:rsidRPr="00E034A7">
              <w:rPr>
                <w:rStyle w:val="Emphasis"/>
                <w:rFonts w:ascii="Verdana" w:hAnsi="Verdana"/>
                <w:color w:val="595959"/>
                <w:sz w:val="24"/>
                <w:szCs w:val="24"/>
              </w:rPr>
              <w:t xml:space="preserve">George and Martha: The Complete Stories of Two Best Friends </w:t>
            </w:r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>(James Marshall)</w:t>
            </w:r>
          </w:p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  <w:t>Stories (Read Aloud)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The Cricket in Times Square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(George Selden and Garth Williams) (E)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Charlotte’s Web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(E.B. White and Garth Williams) (E)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Zen Shorts 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(Jon J.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Muth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Pop’s Bridge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(Eve Bunting and C.F. Payne)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lastRenderedPageBreak/>
              <w:t>Mackinac Bridge: The Story of the Five-Mile Poem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(Gloria Whelan and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Gijsbert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van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Frankenhuyzen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One Green Apple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(Eve Bunting and Ted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Lewin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 (EA)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Four Feet, Two Sandals 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(Karen Lynn Williams,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Khadra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Mohammed, and Doug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Chayka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Snow in Jerusalem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(Deborah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da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Costa, Ying-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Hwa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Hu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and Cornelius Van Wright)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The Day of Ahmed’s Secret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(Florence H. Parry and Ted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Lewind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My Father’s Shop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(Satomi Ichikawa)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Silent Music 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(James Rumford)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The Little Painter of </w:t>
            </w:r>
            <w:proofErr w:type="spellStart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Sabana</w:t>
            </w:r>
            <w:proofErr w:type="spellEnd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 Grande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(Patricia Maloney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Markun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and Robert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Casilla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  <w:t>Poems (Read Aloud)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“The Bridge Builder” (Will Allen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Dromgoole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If Not for the Cat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(Jack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Prelutsky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and Ted Rand)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I Am the Dog I Am the Cat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(Donald Hall)</w:t>
            </w:r>
          </w:p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  <w:t>Informational Text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Bridges 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(See More Readers) (Seymour Simon) (EA)</w:t>
            </w:r>
          </w:p>
          <w:p w:rsidR="00CF02AE" w:rsidRPr="00E034A7" w:rsidRDefault="006A6C19" w:rsidP="00CF02AE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  <w:t>Informational Text (Read Aloud)</w:t>
            </w:r>
          </w:p>
          <w:p w:rsidR="00CF02AE" w:rsidRPr="00CF02AE" w:rsidRDefault="00CF02AE" w:rsidP="00CF02AE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Bridges Are To Cross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(Philemon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Sturges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and Giles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Laroche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Bridges: Amazing Structures to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lastRenderedPageBreak/>
              <w:t>Design, Build &amp; Test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(Carol A.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Johmann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, Elizabeth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Rieth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, and Michael P. Kline)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Owen and </w:t>
            </w:r>
            <w:proofErr w:type="spellStart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Mzee</w:t>
            </w:r>
            <w:proofErr w:type="spellEnd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: The True Story of a Remarkable Friendship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(Isabella and Craig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Hatkoff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, Paula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Kahumbu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, and Peter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Greste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 xml:space="preserve">Owen and </w:t>
            </w:r>
            <w:proofErr w:type="spellStart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Mzee</w:t>
            </w:r>
            <w:proofErr w:type="spellEnd"/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: The Language of Friendship 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(Isabella and Craig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Hatkoff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, Paula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Kahumbu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, and Peter </w:t>
            </w:r>
            <w:proofErr w:type="spellStart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Greste</w:t>
            </w:r>
            <w:proofErr w:type="spellEnd"/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Tara and Bella: The Elephant and Dog Who Became Best Friends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(Carol Buckley)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54" w:type="dxa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*Rigby Charts</w:t>
            </w:r>
          </w:p>
          <w:p w:rsidR="00DB7EB1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*Various read aloud poems/books/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pair/share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Turn/talk</w:t>
            </w:r>
          </w:p>
        </w:tc>
        <w:tc>
          <w:tcPr>
            <w:tcW w:w="3783" w:type="dxa"/>
          </w:tcPr>
          <w:p w:rsidR="006A6C19" w:rsidRPr="00E034A7" w:rsidRDefault="006A6C19" w:rsidP="00842138">
            <w:pPr>
              <w:rPr>
                <w:rFonts w:ascii="Verdana" w:hAnsi="Verdana"/>
                <w:b/>
                <w:sz w:val="24"/>
                <w:szCs w:val="24"/>
              </w:rPr>
            </w:pPr>
            <w:r w:rsidRPr="00E034A7">
              <w:rPr>
                <w:rFonts w:ascii="Verdana" w:hAnsi="Verdana"/>
                <w:b/>
                <w:sz w:val="24"/>
                <w:szCs w:val="24"/>
              </w:rPr>
              <w:t>Terminology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“how-to” books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body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capitalization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closing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compare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compound word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contrast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editing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explanatory writing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figurative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friendly letter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greeting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haiku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idiom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literal</w:t>
            </w:r>
            <w:r w:rsid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revision</w:t>
            </w:r>
          </w:p>
          <w:p w:rsidR="006A6C19" w:rsidRPr="00E034A7" w:rsidRDefault="006A6C19" w:rsidP="00842138">
            <w:pPr>
              <w:rPr>
                <w:rFonts w:ascii="Verdana" w:hAnsi="Verdana"/>
                <w:b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71" w:line="401" w:lineRule="atLeast"/>
              <w:ind w:left="5359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spelling patterns</w:t>
            </w:r>
          </w:p>
          <w:p w:rsidR="006A6C19" w:rsidRPr="00E034A7" w:rsidRDefault="006A6C19" w:rsidP="0084213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-</w:t>
            </w:r>
            <w:r w:rsidR="007A06BA">
              <w:rPr>
                <w:rFonts w:ascii="Verdana" w:hAnsi="Verdana"/>
                <w:sz w:val="24"/>
                <w:szCs w:val="24"/>
              </w:rPr>
              <w:t>Plot, Character, Setting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-Writing Process/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Review the full process</w:t>
            </w:r>
          </w:p>
          <w:p w:rsidR="006A6C19" w:rsidRDefault="007A06BA" w:rsidP="0084213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-Friendly Letter</w:t>
            </w:r>
          </w:p>
          <w:p w:rsidR="007A06BA" w:rsidRPr="00E034A7" w:rsidRDefault="007A06BA" w:rsidP="0084213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-Poetry</w:t>
            </w:r>
          </w:p>
        </w:tc>
        <w:tc>
          <w:tcPr>
            <w:tcW w:w="1818" w:type="dxa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-Graphic Organizer Webs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-Various writing mini lessons</w:t>
            </w:r>
          </w:p>
          <w:p w:rsidR="005B7FA1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-Various shared writing based on reading/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discussion</w:t>
            </w:r>
          </w:p>
          <w:p w:rsidR="006A6C19" w:rsidRPr="00E034A7" w:rsidRDefault="007A06BA" w:rsidP="007A06B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haiku</w:t>
            </w:r>
            <w:r w:rsidR="006A6C19" w:rsidRPr="00E034A7">
              <w:rPr>
                <w:rFonts w:ascii="Verdana" w:hAnsi="Verdana"/>
                <w:sz w:val="24"/>
                <w:szCs w:val="24"/>
              </w:rPr>
              <w:t xml:space="preserve"> poetry </w:t>
            </w:r>
          </w:p>
        </w:tc>
      </w:tr>
      <w:tr w:rsidR="006A6C19" w:rsidRPr="00E034A7" w:rsidTr="00E034A7">
        <w:tc>
          <w:tcPr>
            <w:tcW w:w="4991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Art/Technology/Music</w:t>
            </w:r>
          </w:p>
        </w:tc>
        <w:tc>
          <w:tcPr>
            <w:tcW w:w="1954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Assessment/</w:t>
            </w:r>
          </w:p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Rubrics</w:t>
            </w:r>
          </w:p>
        </w:tc>
        <w:tc>
          <w:tcPr>
            <w:tcW w:w="3783" w:type="dxa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Science/Social Studies Related to Utah State Standards</w:t>
            </w:r>
          </w:p>
        </w:tc>
        <w:tc>
          <w:tcPr>
            <w:tcW w:w="3888" w:type="dxa"/>
            <w:gridSpan w:val="2"/>
          </w:tcPr>
          <w:p w:rsidR="006A6C19" w:rsidRPr="00E034A7" w:rsidRDefault="006A6C19" w:rsidP="0084213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Literacy Centers/Independent Work</w:t>
            </w:r>
          </w:p>
        </w:tc>
      </w:tr>
      <w:tr w:rsidR="006A6C19" w:rsidRPr="00E034A7" w:rsidTr="00E034A7">
        <w:trPr>
          <w:trHeight w:val="431"/>
        </w:trPr>
        <w:tc>
          <w:tcPr>
            <w:tcW w:w="4991" w:type="dxa"/>
          </w:tcPr>
          <w:p w:rsidR="006A6C19" w:rsidRPr="00E034A7" w:rsidRDefault="006A6C19" w:rsidP="00842138">
            <w:pPr>
              <w:spacing w:after="71" w:line="401" w:lineRule="atLeast"/>
              <w:textAlignment w:val="top"/>
              <w:rPr>
                <w:rFonts w:ascii="Verdana" w:eastAsia="Times New Roman" w:hAnsi="Verdana" w:cs="Times New Roman"/>
                <w:color w:val="00B05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00B050"/>
                <w:sz w:val="24"/>
                <w:szCs w:val="24"/>
              </w:rPr>
              <w:t>Interdisciplinary Connections</w:t>
            </w:r>
          </w:p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842A30"/>
                <w:sz w:val="24"/>
                <w:szCs w:val="24"/>
              </w:rPr>
              <w:t>This unit teaches: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Art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: Structural art (e.g., architecture and symmetry)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Geography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: World geography (e.g., as related to settings such as Jerusalem)</w:t>
            </w:r>
          </w:p>
          <w:p w:rsidR="00CF02AE" w:rsidRPr="00CF02AE" w:rsidRDefault="00CF02AE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Science</w:t>
            </w: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: Animals (e.g., habitats)</w:t>
            </w:r>
          </w:p>
          <w:p w:rsidR="00CF02AE" w:rsidRPr="00E034A7" w:rsidRDefault="006A6C19" w:rsidP="00CF02AE">
            <w:pPr>
              <w:pStyle w:val="Heading5"/>
              <w:textAlignment w:val="top"/>
              <w:outlineLvl w:val="4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This unit could be extended to teach:</w:t>
            </w:r>
          </w:p>
          <w:p w:rsidR="00CF02AE" w:rsidRPr="00CF02AE" w:rsidRDefault="00CF02AE" w:rsidP="00CF02AE">
            <w:pPr>
              <w:pStyle w:val="Heading5"/>
              <w:textAlignment w:val="top"/>
              <w:outlineLvl w:val="4"/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color w:val="595959"/>
                <w:sz w:val="24"/>
                <w:szCs w:val="24"/>
              </w:rPr>
              <w:t>Science</w:t>
            </w:r>
            <w:r w:rsidRPr="00CF02AE">
              <w:rPr>
                <w:rFonts w:ascii="Verdana" w:hAnsi="Verdana"/>
                <w:color w:val="595959"/>
                <w:sz w:val="24"/>
                <w:szCs w:val="24"/>
              </w:rPr>
              <w:t>: Animals (e.g., classifications)</w:t>
            </w:r>
          </w:p>
          <w:p w:rsidR="00CF02AE" w:rsidRPr="00E034A7" w:rsidRDefault="00CF02AE" w:rsidP="00842138">
            <w:pPr>
              <w:pStyle w:val="Heading5"/>
              <w:textAlignment w:val="top"/>
              <w:outlineLvl w:val="4"/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before="270" w:after="300" w:line="270" w:lineRule="atLeast"/>
              <w:ind w:left="3180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180" w:line="255" w:lineRule="atLeast"/>
              <w:ind w:left="3405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FF000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FF0000"/>
                <w:sz w:val="24"/>
                <w:szCs w:val="24"/>
              </w:rPr>
              <w:t xml:space="preserve">        </w:t>
            </w:r>
          </w:p>
          <w:p w:rsidR="006A6C19" w:rsidRPr="00E034A7" w:rsidRDefault="006A6C19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FF000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FF0000"/>
                <w:sz w:val="24"/>
                <w:szCs w:val="24"/>
              </w:rPr>
              <w:t xml:space="preserve"> </w:t>
            </w:r>
          </w:p>
          <w:p w:rsidR="006A6C19" w:rsidRPr="00E034A7" w:rsidRDefault="006A6C19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FF0000"/>
                <w:sz w:val="24"/>
                <w:szCs w:val="24"/>
              </w:rPr>
            </w:pPr>
          </w:p>
          <w:p w:rsidR="006A6C19" w:rsidRPr="00E034A7" w:rsidRDefault="006A6C19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0070C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0070C0"/>
                <w:sz w:val="24"/>
                <w:szCs w:val="24"/>
              </w:rPr>
              <w:t>Additional Resources</w:t>
            </w:r>
          </w:p>
          <w:p w:rsidR="00E62140" w:rsidRPr="00E034A7" w:rsidRDefault="00E62140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0070C0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0070C0"/>
                <w:sz w:val="24"/>
                <w:szCs w:val="24"/>
              </w:rPr>
              <w:t>(Go to Common core unit maps for links)</w:t>
            </w:r>
          </w:p>
          <w:p w:rsidR="00CF02AE" w:rsidRPr="00CF02AE" w:rsidRDefault="00AA57B5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hyperlink r:id="rId6" w:history="1">
              <w:r w:rsidR="00CF02AE" w:rsidRPr="00CF02AE">
                <w:rPr>
                  <w:rFonts w:ascii="Verdana" w:eastAsia="Times New Roman" w:hAnsi="Verdana" w:cs="Times New Roman"/>
                  <w:color w:val="000000"/>
                  <w:sz w:val="24"/>
                  <w:szCs w:val="24"/>
                  <w:u w:val="single"/>
                </w:rPr>
                <w:t>Friendly Letter Mini-Lesson</w:t>
              </w:r>
            </w:hyperlink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(L.2.2b</w:t>
            </w:r>
            <w:proofErr w:type="gramStart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  <w:proofErr w:type="gramEnd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br/>
              <w:t>Note: This is a lesson plan about writing a friendly letter.</w:t>
            </w:r>
          </w:p>
          <w:p w:rsidR="00CF02AE" w:rsidRPr="00CF02AE" w:rsidRDefault="00AA57B5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hyperlink r:id="rId7" w:history="1">
              <w:r w:rsidR="00CF02AE" w:rsidRPr="00CF02AE">
                <w:rPr>
                  <w:rFonts w:ascii="Verdana" w:eastAsia="Times New Roman" w:hAnsi="Verdana" w:cs="Times New Roman"/>
                  <w:color w:val="000000"/>
                  <w:sz w:val="24"/>
                  <w:szCs w:val="24"/>
                  <w:u w:val="single"/>
                </w:rPr>
                <w:t>Letter Generator</w:t>
              </w:r>
            </w:hyperlink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(</w:t>
            </w:r>
            <w:proofErr w:type="spellStart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ReadWriteThink</w:t>
            </w:r>
            <w:proofErr w:type="spellEnd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 (W.2.6, L.2.2b</w:t>
            </w:r>
            <w:proofErr w:type="gramStart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  <w:proofErr w:type="gramEnd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br/>
              <w:t>Note: Use this online generator to help students write a friendly letter.</w:t>
            </w:r>
          </w:p>
          <w:p w:rsidR="00CF02AE" w:rsidRPr="00CF02AE" w:rsidRDefault="00AA57B5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hyperlink r:id="rId8" w:history="1">
              <w:r w:rsidR="00CF02AE" w:rsidRPr="00CF02AE">
                <w:rPr>
                  <w:rFonts w:ascii="Verdana" w:eastAsia="Times New Roman" w:hAnsi="Verdana" w:cs="Times New Roman"/>
                  <w:color w:val="000000"/>
                  <w:sz w:val="24"/>
                  <w:szCs w:val="24"/>
                  <w:u w:val="single"/>
                </w:rPr>
                <w:t>Build A Bridge</w:t>
              </w:r>
            </w:hyperlink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(RI.2.3</w:t>
            </w:r>
            <w:proofErr w:type="gramStart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  <w:proofErr w:type="gramEnd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br/>
              <w:t>Note: This lesson is an online bridge building activity for the future civil engineer.</w:t>
            </w:r>
          </w:p>
          <w:p w:rsidR="00CF02AE" w:rsidRPr="00CF02AE" w:rsidRDefault="00AA57B5" w:rsidP="00CF02AE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hyperlink r:id="rId9" w:history="1">
              <w:r w:rsidR="00CF02AE" w:rsidRPr="00CF02AE">
                <w:rPr>
                  <w:rFonts w:ascii="Verdana" w:eastAsia="Times New Roman" w:hAnsi="Verdana" w:cs="Times New Roman"/>
                  <w:color w:val="000000"/>
                  <w:sz w:val="24"/>
                  <w:szCs w:val="24"/>
                  <w:u w:val="single"/>
                </w:rPr>
                <w:t>Fun and Learning About Bridges</w:t>
              </w:r>
            </w:hyperlink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(RI.2.3</w:t>
            </w:r>
            <w:proofErr w:type="gramStart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)</w:t>
            </w:r>
            <w:proofErr w:type="gramEnd"/>
            <w:r w:rsidR="00CF02AE"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br/>
              <w:t>Note: This is an expansive site, including links to additional resources, for learning about bridges.</w:t>
            </w:r>
          </w:p>
          <w:p w:rsidR="006A6C19" w:rsidRPr="00E034A7" w:rsidRDefault="00AA57B5" w:rsidP="0084213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hyperlink r:id="rId10" w:history="1">
              <w:r w:rsidR="006A6C19" w:rsidRPr="00E034A7">
                <w:rPr>
                  <w:rFonts w:ascii="Verdana" w:eastAsia="Times New Roman" w:hAnsi="Verdana" w:cs="Times New Roman"/>
                  <w:color w:val="000000"/>
                  <w:sz w:val="24"/>
                  <w:szCs w:val="24"/>
                  <w:u w:val="single"/>
                </w:rPr>
                <w:br/>
              </w:r>
            </w:hyperlink>
          </w:p>
          <w:p w:rsidR="006A6C19" w:rsidRPr="00E034A7" w:rsidRDefault="006A6C19" w:rsidP="003C15D7">
            <w:pPr>
              <w:spacing w:after="94" w:line="378" w:lineRule="atLeast"/>
              <w:ind w:left="720"/>
              <w:textAlignment w:val="top"/>
              <w:outlineLvl w:val="4"/>
              <w:rPr>
                <w:rFonts w:ascii="Verdana" w:eastAsia="Times New Roman" w:hAnsi="Verdana" w:cs="Times New Roman"/>
                <w:b/>
                <w:i/>
                <w:color w:val="595959"/>
                <w:sz w:val="24"/>
                <w:szCs w:val="24"/>
              </w:rPr>
            </w:pPr>
          </w:p>
        </w:tc>
        <w:tc>
          <w:tcPr>
            <w:tcW w:w="1954" w:type="dxa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-Various writing samples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-Classroom discussion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-Observation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-Center work</w:t>
            </w:r>
          </w:p>
          <w:p w:rsidR="007A06BA" w:rsidRPr="00E034A7" w:rsidRDefault="007A06BA" w:rsidP="007A06BA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83" w:type="dxa"/>
          </w:tcPr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Social Studies-</w:t>
            </w:r>
          </w:p>
          <w:p w:rsidR="006A6C19" w:rsidRPr="00E034A7" w:rsidRDefault="00DB7EB1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Standard 2 Citizens</w:t>
            </w:r>
            <w:r w:rsidR="008D5039" w:rsidRPr="00E034A7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hip</w:t>
            </w:r>
          </w:p>
          <w:p w:rsidR="008D5039" w:rsidRPr="00E034A7" w:rsidRDefault="008D5039" w:rsidP="008D5039">
            <w:pPr>
              <w:pStyle w:val="Default"/>
              <w:rPr>
                <w:b/>
                <w:bCs/>
              </w:rPr>
            </w:pPr>
            <w:r w:rsidRPr="00E034A7">
              <w:rPr>
                <w:b/>
                <w:bCs/>
              </w:rPr>
              <w:t xml:space="preserve">Students will recognize and practice civic responsibility in the community, state, and nation.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 xml:space="preserve">Objective 1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 xml:space="preserve">Examine civic responsibility and demonstrate good citizenship.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a. Describe characteristics of being a good citizen through the examples of historic figures and ordinary citizens.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b. Explain the benefits of being a U.S. citizen (e.g., responsibilities, freedoms, opportunities, and the importance of voting in free elections).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lastRenderedPageBreak/>
              <w:t>c. Identify and participate in a local civic activity. (</w:t>
            </w:r>
            <w:proofErr w:type="gramStart"/>
            <w:r w:rsidRPr="00E034A7">
              <w:t>e.g</w:t>
            </w:r>
            <w:proofErr w:type="gramEnd"/>
            <w:r w:rsidRPr="00E034A7">
              <w:t xml:space="preserve">. community cleanup, recycling, walkathons, voting).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d. Identify state and national activities (e.g., voting, Pledge of Allegiance, holidays).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 xml:space="preserve">Objective 2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>Identify individuals within the school community and how they contribute to the school’s success</w:t>
            </w:r>
            <w:r w:rsidRPr="00E034A7">
              <w:t xml:space="preserve">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a. Identify the roles that people have in the school and explain the importance of each member. </w:t>
            </w:r>
          </w:p>
          <w:p w:rsidR="008D5039" w:rsidRPr="00E034A7" w:rsidRDefault="008D5039" w:rsidP="008D5039">
            <w:pPr>
              <w:pStyle w:val="Default"/>
              <w:rPr>
                <w:rFonts w:ascii="Calibri" w:hAnsi="Calibri" w:cs="Calibri"/>
              </w:rPr>
            </w:pPr>
            <w:r w:rsidRPr="00E034A7">
              <w:rPr>
                <w:rFonts w:ascii="Calibri" w:hAnsi="Calibri" w:cs="Calibri"/>
              </w:rPr>
              <w:t xml:space="preserve">b. Demonstrate respect for the school and the school community. </w:t>
            </w:r>
          </w:p>
          <w:p w:rsidR="008D5039" w:rsidRPr="00E034A7" w:rsidRDefault="008D5039" w:rsidP="008D5039">
            <w:pPr>
              <w:pStyle w:val="Default"/>
            </w:pP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 xml:space="preserve">Objective 3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rPr>
                <w:b/>
                <w:bCs/>
              </w:rPr>
              <w:t xml:space="preserve">Investigate and show how communities, state, and nation are united by symbols that represent citizenship in our nation.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a. Explain the significance of various community, state, and national celebrations (e.g., Memorial Day, Independence Day, and Thanksgiving).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b. Identify community and state symbols, documents and landmarks (e.g., city hall, county courthouse, state capitol, Utah State Constitution, flag, holidays).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c. Identify and explain the significance of various national symbols, documents, and landmarks (e.g., Declaration of Independence, Constitution, flag, Pledge of Allegiance, national </w:t>
            </w:r>
          </w:p>
          <w:p w:rsidR="006A6C19" w:rsidRPr="00E034A7" w:rsidRDefault="006A6C19" w:rsidP="00842138">
            <w:pPr>
              <w:pStyle w:val="Default"/>
              <w:rPr>
                <w:rFonts w:ascii="Verdana" w:hAnsi="Verdana"/>
              </w:rPr>
            </w:pPr>
          </w:p>
          <w:p w:rsidR="006A6C19" w:rsidRPr="00E034A7" w:rsidRDefault="006A6C19" w:rsidP="00842138">
            <w:pPr>
              <w:pStyle w:val="Default"/>
              <w:rPr>
                <w:rFonts w:ascii="Verdana" w:hAnsi="Verdana"/>
              </w:rPr>
            </w:pPr>
            <w:r w:rsidRPr="00E034A7">
              <w:rPr>
                <w:rFonts w:ascii="Verdana" w:hAnsi="Verdana"/>
              </w:rPr>
              <w:t xml:space="preserve"> </w:t>
            </w:r>
            <w:r w:rsidRPr="00E034A7">
              <w:rPr>
                <w:rFonts w:ascii="Verdana" w:hAnsi="Verdana"/>
                <w:b/>
                <w:bCs/>
              </w:rPr>
              <w:t xml:space="preserve">Social Studies Vocabulary Students Should Know and Use: </w:t>
            </w:r>
          </w:p>
          <w:p w:rsidR="008D5039" w:rsidRPr="00E034A7" w:rsidRDefault="008D5039" w:rsidP="008D5039">
            <w:pPr>
              <w:pStyle w:val="Default"/>
            </w:pPr>
            <w:r w:rsidRPr="00E034A7">
              <w:t xml:space="preserve">vote, election, recycle, holiday, respect, community, Memorial Day, Independence Day, Thanksgiving, city hall, courthouse, state capitol, Utah State Constitution, flag, Declaration of Independence, U.S. Constitution, national capitol, national monuments, citizen, civic </w:t>
            </w:r>
          </w:p>
          <w:p w:rsidR="006A6C19" w:rsidRPr="00E034A7" w:rsidRDefault="006A6C19" w:rsidP="00842138">
            <w:pPr>
              <w:spacing w:after="94" w:line="378" w:lineRule="atLeast"/>
              <w:textAlignment w:val="top"/>
              <w:outlineLvl w:val="4"/>
              <w:rPr>
                <w:rFonts w:ascii="Verdana" w:eastAsia="Times New Roman" w:hAnsi="Verdana" w:cs="Times New Roman"/>
                <w:b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sz w:val="24"/>
                <w:szCs w:val="24"/>
              </w:rPr>
              <w:t>Science:</w:t>
            </w:r>
          </w:p>
          <w:p w:rsidR="00E034A7" w:rsidRPr="00E034A7" w:rsidRDefault="00E034A7" w:rsidP="00E034A7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E034A7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Standard 4. Life Science </w:t>
            </w:r>
          </w:p>
          <w:p w:rsidR="00D44ECA" w:rsidRDefault="00E034A7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0"/>
                <w:szCs w:val="20"/>
              </w:rPr>
            </w:pPr>
            <w:r w:rsidRPr="00E034A7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Objective 1. </w:t>
            </w:r>
            <w:r w:rsidRPr="00E034A7">
              <w:rPr>
                <w:rFonts w:ascii="Cambria-Bold" w:hAnsi="Cambria-Bold" w:cs="Cambria-Bold"/>
                <w:bCs/>
                <w:sz w:val="24"/>
                <w:szCs w:val="24"/>
              </w:rPr>
              <w:t>Relate how external features affect an animal’s ability to survive in its</w:t>
            </w:r>
            <w:r>
              <w:rPr>
                <w:rFonts w:ascii="Cambria-Bold" w:hAnsi="Cambria-Bold" w:cs="Cambria-Bold"/>
                <w:bCs/>
                <w:sz w:val="24"/>
                <w:szCs w:val="24"/>
              </w:rPr>
              <w:t xml:space="preserve"> </w:t>
            </w:r>
            <w:r w:rsidRPr="00E034A7">
              <w:rPr>
                <w:rFonts w:ascii="Cambria-Bold" w:hAnsi="Cambria-Bold" w:cs="Cambria-Bold"/>
                <w:bCs/>
                <w:sz w:val="24"/>
                <w:szCs w:val="24"/>
              </w:rPr>
              <w:t>environment.</w:t>
            </w:r>
            <w:r>
              <w:rPr>
                <w:rFonts w:ascii="Cambria-Bold" w:hAnsi="Cambria-Bold" w:cs="Cambria-Bold"/>
                <w:b/>
                <w:bCs/>
                <w:sz w:val="20"/>
                <w:szCs w:val="20"/>
              </w:rPr>
              <w:t xml:space="preserve"> 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Indicator 1. 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>Compare and contrast the characteristics of living things in different habitats.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Indicator 2.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 xml:space="preserve"> Develop, communicate, and justify an explanation as to why a habitat is or is not suitable for a specific organism.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Indicator 3.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 xml:space="preserve"> Create possible explanations as to why some organisms no longer exist, but similar organisms are still alive today.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Science language students should be able to use correctly: </w:t>
            </w:r>
            <w:r w:rsidRPr="00D44ECA">
              <w:rPr>
                <w:rFonts w:ascii="Cambria" w:hAnsi="Cambria" w:cs="Cambria"/>
                <w:sz w:val="24"/>
                <w:szCs w:val="24"/>
              </w:rPr>
              <w:t>characteristics, environments, habitats, justify, compare, contrast, extinct, desert, ocean, rainforest,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proofErr w:type="gramStart"/>
            <w:r w:rsidRPr="00D44ECA">
              <w:rPr>
                <w:rFonts w:ascii="Cambria" w:hAnsi="Cambria" w:cs="Cambria"/>
                <w:sz w:val="24"/>
                <w:szCs w:val="24"/>
              </w:rPr>
              <w:t>tundra</w:t>
            </w:r>
            <w:proofErr w:type="gramEnd"/>
            <w:r w:rsidRPr="00D44ECA">
              <w:rPr>
                <w:rFonts w:ascii="Cambria" w:hAnsi="Cambria" w:cs="Cambria"/>
                <w:sz w:val="24"/>
                <w:szCs w:val="24"/>
              </w:rPr>
              <w:t>.</w:t>
            </w:r>
          </w:p>
          <w:p w:rsidR="00D44ECA" w:rsidRPr="00D44ECA" w:rsidRDefault="00E034A7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E034A7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Objective 2. </w:t>
            </w:r>
            <w:r w:rsidRPr="00E034A7">
              <w:rPr>
                <w:rFonts w:ascii="Cambria-Bold" w:hAnsi="Cambria-Bold" w:cs="Cambria-Bold"/>
                <w:bCs/>
                <w:sz w:val="24"/>
                <w:szCs w:val="24"/>
              </w:rPr>
              <w:t xml:space="preserve">Identify basic needs of living things (plants and animals) </w:t>
            </w:r>
            <w:r w:rsidRPr="00E034A7">
              <w:rPr>
                <w:rFonts w:ascii="Cambria-Bold" w:hAnsi="Cambria-Bold" w:cs="Cambria-Bold"/>
                <w:bCs/>
                <w:sz w:val="24"/>
                <w:szCs w:val="24"/>
              </w:rPr>
              <w:lastRenderedPageBreak/>
              <w:t>and their abilities to meet their needs.</w:t>
            </w:r>
            <w:r w:rsidR="00D44ECA">
              <w:rPr>
                <w:rFonts w:ascii="Cambria-Bold" w:hAnsi="Cambria-Bold" w:cs="Cambria-Bold"/>
                <w:b/>
                <w:bCs/>
                <w:sz w:val="20"/>
                <w:szCs w:val="20"/>
              </w:rPr>
              <w:t xml:space="preserve"> </w:t>
            </w:r>
            <w:r w:rsidR="00D44ECA"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Indicator 1. </w:t>
            </w:r>
            <w:r w:rsidR="00D44ECA" w:rsidRPr="00D44ECA">
              <w:rPr>
                <w:rFonts w:ascii="Cambria-Bold" w:hAnsi="Cambria-Bold" w:cs="Cambria-Bold"/>
                <w:bCs/>
                <w:sz w:val="24"/>
                <w:szCs w:val="24"/>
              </w:rPr>
              <w:t>Communicate and justify how the physical characteristics of living things help them meet their basic needs.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Indicator 2. 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>Observe record and compare how the behaviors and reactions of living things help them meet their basic needs.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Cs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Indicator 3. 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>Identify behaviors and reactions of living things in response to changes in the environment including seasonal changes i</w:t>
            </w:r>
            <w:r>
              <w:rPr>
                <w:rFonts w:ascii="Cambria-Bold" w:hAnsi="Cambria-Bold" w:cs="Cambria-Bold"/>
                <w:bCs/>
                <w:sz w:val="24"/>
                <w:szCs w:val="24"/>
              </w:rPr>
              <w:t xml:space="preserve">n temperature and </w:t>
            </w:r>
            <w:r w:rsidRPr="00D44ECA">
              <w:rPr>
                <w:rFonts w:ascii="Cambria-Bold" w:hAnsi="Cambria-Bold" w:cs="Cambria-Bold"/>
                <w:bCs/>
                <w:sz w:val="24"/>
                <w:szCs w:val="24"/>
              </w:rPr>
              <w:t>precipitation.</w:t>
            </w:r>
          </w:p>
          <w:p w:rsidR="00D44ECA" w:rsidRPr="00D44ECA" w:rsidRDefault="00D44ECA" w:rsidP="00D44ECA">
            <w:pPr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</w:rPr>
            </w:pPr>
            <w:r w:rsidRPr="00D44EC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Science language students should be able to use correctly: </w:t>
            </w:r>
            <w:r w:rsidRPr="00D44ECA">
              <w:rPr>
                <w:rFonts w:ascii="Cambria" w:hAnsi="Cambria" w:cs="Cambria"/>
                <w:sz w:val="24"/>
                <w:szCs w:val="24"/>
              </w:rPr>
              <w:t>physical characteristics, behaviors, reaction, environment, seasonal, temperature, precipitation,</w:t>
            </w:r>
          </w:p>
          <w:p w:rsidR="00E034A7" w:rsidRPr="00E034A7" w:rsidRDefault="00D44ECA" w:rsidP="00D44EC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proofErr w:type="gramStart"/>
            <w:r w:rsidRPr="00D44ECA">
              <w:rPr>
                <w:rFonts w:ascii="Cambria" w:hAnsi="Cambria" w:cs="Cambria"/>
                <w:sz w:val="24"/>
                <w:szCs w:val="24"/>
              </w:rPr>
              <w:t>migration</w:t>
            </w:r>
            <w:proofErr w:type="gramEnd"/>
            <w:r w:rsidRPr="00D44ECA">
              <w:rPr>
                <w:rFonts w:ascii="Cambria" w:hAnsi="Cambria" w:cs="Cambria"/>
                <w:sz w:val="24"/>
                <w:szCs w:val="24"/>
              </w:rPr>
              <w:t>, hibernation, dormancy.</w:t>
            </w:r>
          </w:p>
        </w:tc>
        <w:tc>
          <w:tcPr>
            <w:tcW w:w="3888" w:type="dxa"/>
            <w:gridSpan w:val="2"/>
          </w:tcPr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lastRenderedPageBreak/>
              <w:t>-Computer Center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-Spelling/Word Work/Language Arts Skill Practice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-Writing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-Listening Center</w:t>
            </w:r>
          </w:p>
          <w:p w:rsidR="005C6111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  <w:r w:rsidRPr="00E034A7">
              <w:rPr>
                <w:rFonts w:ascii="Verdana" w:hAnsi="Verdana"/>
                <w:sz w:val="24"/>
                <w:szCs w:val="24"/>
              </w:rPr>
              <w:t>-Guided Reading Center</w:t>
            </w:r>
          </w:p>
          <w:p w:rsidR="005C6111" w:rsidRPr="00E034A7" w:rsidRDefault="005C6111" w:rsidP="0084213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-Read to self/read to partner center</w:t>
            </w: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  <w:p w:rsidR="006A6C19" w:rsidRPr="00E034A7" w:rsidRDefault="006A6C19" w:rsidP="0084213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6A6C19" w:rsidRPr="00E034A7" w:rsidRDefault="006A6C19" w:rsidP="006A6C19">
      <w:pPr>
        <w:rPr>
          <w:rFonts w:ascii="Verdana" w:hAnsi="Verdana"/>
          <w:sz w:val="24"/>
          <w:szCs w:val="24"/>
        </w:rPr>
      </w:pPr>
    </w:p>
    <w:p w:rsidR="006A6C19" w:rsidRPr="008F2B73" w:rsidRDefault="006A6C19" w:rsidP="006A6C1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Social Studies: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●  Science (Standard 1 Incorporated into all Standards)</w:t>
      </w:r>
    </w:p>
    <w:p w:rsidR="006A6C19" w:rsidRPr="008F2B73" w:rsidRDefault="006A6C19" w:rsidP="006A6C1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1: Geography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1: Earth Science Standard 2 Objective 2 &amp; 3</w:t>
      </w:r>
      <w:r>
        <w:rPr>
          <w:rFonts w:ascii="Verdana" w:hAnsi="Verdana"/>
        </w:rPr>
        <w:t>(night sky/seasonal weather)</w:t>
      </w:r>
    </w:p>
    <w:p w:rsidR="006A6C19" w:rsidRPr="008F2B73" w:rsidRDefault="006A6C19" w:rsidP="006A6C1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2: Culture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2: Physica</w:t>
      </w:r>
      <w:r>
        <w:rPr>
          <w:rFonts w:ascii="Verdana" w:hAnsi="Verdana"/>
        </w:rPr>
        <w:t>l Science Standard 3 Objective 1(observe falling objects/gravity)</w:t>
      </w:r>
    </w:p>
    <w:p w:rsidR="006A6C19" w:rsidRPr="008F2B73" w:rsidRDefault="006A6C19" w:rsidP="006A6C1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3: Citizenship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3: Life Science Standard 4 Objectives 1 &amp; 2</w:t>
      </w:r>
      <w:r>
        <w:rPr>
          <w:rFonts w:ascii="Verdana" w:hAnsi="Verdana"/>
        </w:rPr>
        <w:t>(Adaptations/Needs of living things)</w:t>
      </w:r>
    </w:p>
    <w:p w:rsidR="006A6C19" w:rsidRPr="008F2B73" w:rsidRDefault="006A6C19" w:rsidP="006A6C1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Unit 5: Financial Literacy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4: Earth Science Standard 2 Objective 1</w:t>
      </w:r>
      <w:r>
        <w:rPr>
          <w:rFonts w:ascii="Verdana" w:hAnsi="Verdana"/>
        </w:rPr>
        <w:t>(Rocks)</w:t>
      </w:r>
    </w:p>
    <w:p w:rsidR="006A6C19" w:rsidRPr="00CC7035" w:rsidRDefault="006A6C19" w:rsidP="006A6C19">
      <w:pPr>
        <w:pStyle w:val="ListParagraph"/>
        <w:ind w:firstLine="7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>Unit 5: Physical Science Standard 3 Objective 2</w:t>
      </w:r>
      <w:r>
        <w:rPr>
          <w:rFonts w:ascii="Verdana" w:hAnsi="Verdana"/>
        </w:rPr>
        <w:t xml:space="preserve"> (Compare/contrast phys. Changes)</w:t>
      </w:r>
    </w:p>
    <w:p w:rsidR="006A6C19" w:rsidRPr="008F2B73" w:rsidRDefault="006A6C19" w:rsidP="006A6C19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8F2B73">
        <w:rPr>
          <w:rFonts w:ascii="Verdana" w:hAnsi="Verdana"/>
        </w:rPr>
        <w:t xml:space="preserve">* Teach Standard 1: Thinking like a scientist/scientific process in Unit 1 </w:t>
      </w:r>
      <w:r w:rsidRPr="008F2B73">
        <w:rPr>
          <w:rFonts w:ascii="Verdana" w:hAnsi="Verdana"/>
        </w:rPr>
        <w:tab/>
      </w:r>
    </w:p>
    <w:p w:rsidR="007E3544" w:rsidRDefault="007E3544"/>
    <w:sectPr w:rsidR="007E3544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A7FE3"/>
    <w:multiLevelType w:val="multilevel"/>
    <w:tmpl w:val="1ACC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780603"/>
    <w:multiLevelType w:val="multilevel"/>
    <w:tmpl w:val="A57A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7452B9"/>
    <w:multiLevelType w:val="multilevel"/>
    <w:tmpl w:val="7018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02542B"/>
    <w:multiLevelType w:val="multilevel"/>
    <w:tmpl w:val="9C7E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73952A9"/>
    <w:multiLevelType w:val="multilevel"/>
    <w:tmpl w:val="D038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CD7EA3"/>
    <w:multiLevelType w:val="multilevel"/>
    <w:tmpl w:val="19B4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912AE3"/>
    <w:multiLevelType w:val="multilevel"/>
    <w:tmpl w:val="F83E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780966"/>
    <w:multiLevelType w:val="multilevel"/>
    <w:tmpl w:val="9402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AA2703"/>
    <w:multiLevelType w:val="multilevel"/>
    <w:tmpl w:val="996A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324DF2"/>
    <w:multiLevelType w:val="multilevel"/>
    <w:tmpl w:val="E57ED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EFC6CF8"/>
    <w:multiLevelType w:val="multilevel"/>
    <w:tmpl w:val="670C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37629CB"/>
    <w:multiLevelType w:val="multilevel"/>
    <w:tmpl w:val="FD86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7257074"/>
    <w:multiLevelType w:val="multilevel"/>
    <w:tmpl w:val="C8AE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D482E3B"/>
    <w:multiLevelType w:val="multilevel"/>
    <w:tmpl w:val="6D3C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3"/>
  </w:num>
  <w:num w:numId="5">
    <w:abstractNumId w:val="3"/>
  </w:num>
  <w:num w:numId="6">
    <w:abstractNumId w:val="12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C19"/>
    <w:rsid w:val="0036733E"/>
    <w:rsid w:val="003C15D7"/>
    <w:rsid w:val="0055445F"/>
    <w:rsid w:val="005B7FA1"/>
    <w:rsid w:val="005C6111"/>
    <w:rsid w:val="006A6C19"/>
    <w:rsid w:val="007A06BA"/>
    <w:rsid w:val="007E3544"/>
    <w:rsid w:val="008D5039"/>
    <w:rsid w:val="00A40C86"/>
    <w:rsid w:val="00AA57B5"/>
    <w:rsid w:val="00C14209"/>
    <w:rsid w:val="00CF02AE"/>
    <w:rsid w:val="00D44ECA"/>
    <w:rsid w:val="00DB7EB1"/>
    <w:rsid w:val="00E034A7"/>
    <w:rsid w:val="00E6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19"/>
  </w:style>
  <w:style w:type="paragraph" w:styleId="Heading5">
    <w:name w:val="heading 5"/>
    <w:basedOn w:val="Normal"/>
    <w:link w:val="Heading5Char"/>
    <w:uiPriority w:val="9"/>
    <w:qFormat/>
    <w:rsid w:val="006A6C19"/>
    <w:pPr>
      <w:spacing w:after="94" w:line="378" w:lineRule="atLeast"/>
      <w:outlineLvl w:val="4"/>
    </w:pPr>
    <w:rPr>
      <w:rFonts w:ascii="Georgia" w:eastAsia="Times New Roman" w:hAnsi="Georgia" w:cs="Times New Roman"/>
      <w:b/>
      <w:bCs/>
      <w:color w:val="842A30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6C19"/>
    <w:rPr>
      <w:rFonts w:ascii="Georgia" w:eastAsia="Times New Roman" w:hAnsi="Georgia" w:cs="Times New Roman"/>
      <w:b/>
      <w:bCs/>
      <w:color w:val="842A30"/>
      <w:sz w:val="33"/>
      <w:szCs w:val="33"/>
    </w:rPr>
  </w:style>
  <w:style w:type="table" w:styleId="TableGrid">
    <w:name w:val="Table Grid"/>
    <w:basedOn w:val="TableNormal"/>
    <w:uiPriority w:val="59"/>
    <w:rsid w:val="006A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A6C19"/>
    <w:rPr>
      <w:i/>
      <w:iCs/>
    </w:rPr>
  </w:style>
  <w:style w:type="paragraph" w:styleId="ListParagraph">
    <w:name w:val="List Paragraph"/>
    <w:basedOn w:val="Normal"/>
    <w:uiPriority w:val="34"/>
    <w:qFormat/>
    <w:rsid w:val="006A6C1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40C86"/>
    <w:rPr>
      <w:b/>
      <w:bCs/>
    </w:rPr>
  </w:style>
  <w:style w:type="character" w:styleId="Hyperlink">
    <w:name w:val="Hyperlink"/>
    <w:basedOn w:val="DefaultParagraphFont"/>
    <w:uiPriority w:val="99"/>
    <w:unhideWhenUsed/>
    <w:rsid w:val="00E621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5034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0397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1775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7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938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8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6305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53777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0116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4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0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5756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7817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single" w:sz="6" w:space="0" w:color="DCD6C6"/>
                            <w:left w:val="single" w:sz="6" w:space="7" w:color="DCD6C6"/>
                            <w:bottom w:val="single" w:sz="6" w:space="0" w:color="DCD6C6"/>
                            <w:right w:val="single" w:sz="6" w:space="4" w:color="DCD6C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3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2004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8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79344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6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0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1952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1919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gbh/nova/bridge/build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eadwritethink.org/parent-afterschool-resources/games-tools/letter-generator-a-3018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esn.appstate.edu/fryeem/RE4030/friendly_letter_minilesson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eorgecatlin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dgesite.com/funan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B6F3F-298C-4451-84F8-A6E3A1AF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keywords/>
  <dc:description/>
  <cp:lastModifiedBy>cec</cp:lastModifiedBy>
  <cp:revision>6</cp:revision>
  <dcterms:created xsi:type="dcterms:W3CDTF">2011-10-12T14:16:00Z</dcterms:created>
  <dcterms:modified xsi:type="dcterms:W3CDTF">2011-10-12T20:41:00Z</dcterms:modified>
</cp:coreProperties>
</file>